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4B97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ascii="微软雅黑" w:hAnsi="微软雅黑" w:eastAsia="微软雅黑" w:cs="微软雅黑"/>
          <w:i w:val="0"/>
          <w:iCs w:val="0"/>
          <w:caps w:val="0"/>
          <w:color w:val="0872E0"/>
          <w:spacing w:val="0"/>
          <w:sz w:val="45"/>
          <w:szCs w:val="45"/>
        </w:rPr>
      </w:pPr>
      <w:r>
        <w:rPr>
          <w:rFonts w:hint="eastAsia" w:ascii="微软雅黑" w:hAnsi="微软雅黑" w:eastAsia="微软雅黑" w:cs="微软雅黑"/>
          <w:i w:val="0"/>
          <w:iCs w:val="0"/>
          <w:caps w:val="0"/>
          <w:color w:val="0872E0"/>
          <w:spacing w:val="0"/>
          <w:sz w:val="45"/>
          <w:szCs w:val="45"/>
          <w:bdr w:val="none" w:color="auto" w:sz="0" w:space="0"/>
        </w:rPr>
        <w:t>基于挤出机响应与GBX eFAst-Lab水分活度仪分析</w:t>
      </w:r>
    </w:p>
    <w:p w14:paraId="359A1EE8">
      <w:pPr>
        <w:jc w:val="left"/>
        <w:rPr>
          <w:rFonts w:hint="eastAsia"/>
          <w:lang w:val="en-US" w:eastAsia="zh-CN"/>
        </w:rPr>
      </w:pPr>
    </w:p>
    <w:p w14:paraId="131A5428">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271135" cy="2693035"/>
            <wp:effectExtent l="0" t="0" r="5715" b="12065"/>
            <wp:docPr id="5" name="图片 1" descr="图片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图片83.png"/>
                    <pic:cNvPicPr>
                      <a:picLocks noChangeAspect="1"/>
                    </pic:cNvPicPr>
                  </pic:nvPicPr>
                  <pic:blipFill>
                    <a:blip r:embed="rId4"/>
                    <a:stretch>
                      <a:fillRect/>
                    </a:stretch>
                  </pic:blipFill>
                  <pic:spPr>
                    <a:xfrm>
                      <a:off x="0" y="0"/>
                      <a:ext cx="5271135" cy="2693035"/>
                    </a:xfrm>
                    <a:prstGeom prst="rect">
                      <a:avLst/>
                    </a:prstGeom>
                    <a:noFill/>
                    <a:ln w="9525">
                      <a:noFill/>
                    </a:ln>
                  </pic:spPr>
                </pic:pic>
              </a:graphicData>
            </a:graphic>
          </wp:inline>
        </w:drawing>
      </w:r>
    </w:p>
    <w:p w14:paraId="6CC7B97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ascii="Calibri" w:hAnsi="Calibri" w:cs="Calibri"/>
          <w:i w:val="0"/>
          <w:iCs w:val="0"/>
          <w:caps w:val="0"/>
          <w:color w:val="333333"/>
          <w:spacing w:val="0"/>
          <w:sz w:val="21"/>
          <w:szCs w:val="21"/>
        </w:rPr>
      </w:pPr>
      <w:r>
        <w:rPr>
          <w:rFonts w:ascii="等线" w:hAnsi="等线" w:eastAsia="等线" w:cs="等线"/>
          <w:i w:val="0"/>
          <w:iCs w:val="0"/>
          <w:caps w:val="0"/>
          <w:color w:val="333333"/>
          <w:spacing w:val="0"/>
          <w:sz w:val="24"/>
          <w:szCs w:val="24"/>
          <w:shd w:val="clear" w:fill="FFFFFF"/>
        </w:rPr>
        <w:t>江南大学食品科学与技术国家重点实验室金征宇团队在《Foods》期刊上</w:t>
      </w:r>
      <w:r>
        <w:rPr>
          <w:rFonts w:hint="eastAsia" w:ascii="等线" w:hAnsi="等线" w:eastAsia="等线" w:cs="等线"/>
          <w:i w:val="0"/>
          <w:iCs w:val="0"/>
          <w:caps w:val="0"/>
          <w:color w:val="333333"/>
          <w:spacing w:val="0"/>
          <w:sz w:val="24"/>
          <w:szCs w:val="24"/>
          <w:shd w:val="clear" w:fill="FFFFFF"/>
        </w:rPr>
        <w:t>（IF=5.2）发表了一项研究，题为“Effect of Wheat Gluten and Peanut Protein Ratio on the</w:t>
      </w:r>
    </w:p>
    <w:p w14:paraId="4E84053A">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Moisture Distribution and Textural Quality of High-Moisture Extruded Meat Analogs from an Extruder Response Perspective"。该研究探讨了不同比例的小麦面筋与花生蛋白粉混合物在高水分挤压过程中，原料特性、挤压机响应参数与挤出物品质之间的关系。</w:t>
      </w:r>
    </w:p>
    <w:p w14:paraId="50C34EA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 </w:t>
      </w:r>
    </w:p>
    <w:p w14:paraId="4C0F747D">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36"/>
          <w:szCs w:val="36"/>
          <w:shd w:val="clear" w:fill="FFFFFF"/>
        </w:rPr>
        <w:t>摘要</w:t>
      </w:r>
    </w:p>
    <w:p w14:paraId="54B98224">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将小麦面筋和花生蛋白粉的混合物进行高水分挤压，以研究该混合物在肉类似物生产中的应用潜力。分析了多个因素，包括混合原料的水吸收指数、水溶性指数、流变特性，高水分挤压过程中的模头压力、扭矩和比机械能，以及挤出物的质地特性、颜色、水分分布和水分活度，以确定原料特性、挤压机响应参数与挤出物品质之间的关系。当小麦面筋比例为50%时，挤出物具有低的硬度（2.76 kg）、最高的弹性（0.95），纤维化程度达到1.75。小麦面筋的添加导致挤出物中氢质子弛豫时间右移，表明水流动性和水分活度增加。比例为50:50时，总色差最小（约18.12）。当小麦面筋添加量为50%或更少时，与添加量大于50%相比，其提高了亮度并减小了总色差。因此，阐明原料特性、挤压机响应参数与挤出物品质之间的关系，有助于系统理解和调控二元蛋白肉类似物的纤维质地形成过程。</w:t>
      </w:r>
    </w:p>
    <w:p w14:paraId="25FD4DC6">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 </w:t>
      </w:r>
    </w:p>
    <w:p w14:paraId="4713EA3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36"/>
          <w:szCs w:val="36"/>
          <w:shd w:val="clear" w:fill="FFFFFF"/>
        </w:rPr>
        <w:t>实验材料与仪器</w:t>
      </w:r>
    </w:p>
    <w:p w14:paraId="38E9D07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20" w:afterAutospacing="0" w:line="360" w:lineRule="atLeast"/>
        <w:ind w:left="0" w:right="0" w:firstLine="0"/>
        <w:rPr>
          <w:rFonts w:ascii="Arial" w:hAnsi="Arial" w:cs="Arial"/>
          <w:i w:val="0"/>
          <w:iCs w:val="0"/>
          <w:caps w:val="0"/>
          <w:color w:val="333333"/>
          <w:spacing w:val="0"/>
          <w:sz w:val="30"/>
          <w:szCs w:val="30"/>
        </w:rPr>
      </w:pPr>
      <w:r>
        <w:rPr>
          <w:rFonts w:hint="eastAsia" w:ascii="等线" w:hAnsi="等线" w:eastAsia="等线" w:cs="等线"/>
          <w:b w:val="0"/>
          <w:bCs w:val="0"/>
          <w:i w:val="0"/>
          <w:iCs w:val="0"/>
          <w:caps w:val="0"/>
          <w:color w:val="333333"/>
          <w:spacing w:val="0"/>
          <w:sz w:val="24"/>
          <w:szCs w:val="24"/>
          <w:shd w:val="clear" w:fill="FFFFFF"/>
        </w:rPr>
        <w:t>实验材料</w:t>
      </w:r>
    </w:p>
    <w:p w14:paraId="207E6A7A">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花生蛋白：粉蛋白质含量55.3%，干基；小麦面筋：蛋白质含量83.2%，干基；去离子水：通过三维运动混合机制备不同比例的小麦面筋与花生蛋白粉混合物</w:t>
      </w:r>
    </w:p>
    <w:p w14:paraId="0ED84F97">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 </w:t>
      </w:r>
    </w:p>
    <w:p w14:paraId="7DB162C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20" w:afterAutospacing="0" w:line="360" w:lineRule="atLeast"/>
        <w:ind w:left="0" w:right="0" w:firstLine="0"/>
        <w:rPr>
          <w:rFonts w:hint="default" w:ascii="Arial" w:hAnsi="Arial" w:cs="Arial"/>
          <w:i w:val="0"/>
          <w:iCs w:val="0"/>
          <w:caps w:val="0"/>
          <w:color w:val="333333"/>
          <w:spacing w:val="0"/>
          <w:sz w:val="30"/>
          <w:szCs w:val="30"/>
        </w:rPr>
      </w:pPr>
      <w:r>
        <w:rPr>
          <w:rFonts w:hint="eastAsia" w:ascii="等线" w:hAnsi="等线" w:eastAsia="等线" w:cs="等线"/>
          <w:b w:val="0"/>
          <w:bCs w:val="0"/>
          <w:i w:val="0"/>
          <w:iCs w:val="0"/>
          <w:caps w:val="0"/>
          <w:color w:val="333333"/>
          <w:spacing w:val="0"/>
          <w:sz w:val="24"/>
          <w:szCs w:val="24"/>
          <w:shd w:val="clear" w:fill="FFFFFF"/>
        </w:rPr>
        <w:t>实验仪器</w:t>
      </w:r>
    </w:p>
    <w:p w14:paraId="79053BE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00"/>
        </w:rPr>
        <w:t>GBX eFAst-Lab水分活度仪</w:t>
      </w:r>
      <w:r>
        <w:rPr>
          <w:rFonts w:hint="eastAsia" w:ascii="等线" w:hAnsi="等线" w:eastAsia="等线" w:cs="等线"/>
          <w:i w:val="0"/>
          <w:iCs w:val="0"/>
          <w:caps w:val="0"/>
          <w:color w:val="333333"/>
          <w:spacing w:val="0"/>
          <w:sz w:val="24"/>
          <w:szCs w:val="24"/>
          <w:shd w:val="clear" w:fill="FFFFFF"/>
        </w:rPr>
        <w:t>；旋转流变仪；同向啮合双螺杆挤出机；长冷却模具；低场核磁共振仪；质构分析仪。</w:t>
      </w:r>
    </w:p>
    <w:p w14:paraId="417F2B80">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 </w:t>
      </w:r>
    </w:p>
    <w:p w14:paraId="5F70D095">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3667125" cy="4895850"/>
            <wp:effectExtent l="0" t="0" r="9525" b="0"/>
            <wp:docPr id="3" name="图片 2" descr="微信图片_20260420093031_3_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微信图片_20260420093031_3_16.jpg"/>
                    <pic:cNvPicPr>
                      <a:picLocks noChangeAspect="1"/>
                    </pic:cNvPicPr>
                  </pic:nvPicPr>
                  <pic:blipFill>
                    <a:blip r:embed="rId5"/>
                    <a:stretch>
                      <a:fillRect/>
                    </a:stretch>
                  </pic:blipFill>
                  <pic:spPr>
                    <a:xfrm>
                      <a:off x="0" y="0"/>
                      <a:ext cx="3667125" cy="4895850"/>
                    </a:xfrm>
                    <a:prstGeom prst="rect">
                      <a:avLst/>
                    </a:prstGeom>
                    <a:noFill/>
                    <a:ln w="9525">
                      <a:noFill/>
                    </a:ln>
                  </pic:spPr>
                </pic:pic>
              </a:graphicData>
            </a:graphic>
          </wp:inline>
        </w:drawing>
      </w:r>
    </w:p>
    <w:p w14:paraId="64F72174">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00"/>
        </w:rPr>
        <w:t>GBX eFAst-Lab水分活度仪</w:t>
      </w:r>
    </w:p>
    <w:p w14:paraId="7216A0B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Calibri" w:hAnsi="Calibri" w:cs="Calibri"/>
          <w:i w:val="0"/>
          <w:iCs w:val="0"/>
          <w:caps w:val="0"/>
          <w:color w:val="333333"/>
          <w:spacing w:val="0"/>
          <w:sz w:val="21"/>
          <w:szCs w:val="21"/>
        </w:rPr>
      </w:pPr>
    </w:p>
    <w:p w14:paraId="75B678C1">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36"/>
          <w:szCs w:val="36"/>
          <w:shd w:val="clear" w:fill="FFFFFF"/>
        </w:rPr>
        <w:t>实验过程</w:t>
      </w:r>
    </w:p>
    <w:p w14:paraId="4C3115F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1、原料特性测定：测定混合原料的水吸收指数和水溶性指数。使用旋转流变仪对调整至55%水分含量的原料-水混合物进行频率扫描（0.1-10 Hz）、应变扫描（0.1-100%）和蠕变恢复（10 Pa压力下180秒，恢复360秒）分析。</w:t>
      </w:r>
    </w:p>
    <w:p w14:paraId="27939537">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 </w:t>
      </w:r>
    </w:p>
    <w:p w14:paraId="71C7F43F">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2、挤压实验：设置挤出机喂料速度6 kg/h（干基），最终物料水分含量55%，螺杆转速210 rpm。挤出机各温区温度分别为25°C、60°C、90°C、165°C、165°C和120°C，长冷却模具温度控制在70°C。待挤出机运行稳定后，收集各比例挤出物，真空封装，-18°C冷冻保存。</w:t>
      </w:r>
    </w:p>
    <w:p w14:paraId="077E939F">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4248150" cy="3952875"/>
            <wp:effectExtent l="0" t="0" r="0" b="9525"/>
            <wp:docPr id="6" name="图片 3" descr="图片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图片85.png"/>
                    <pic:cNvPicPr>
                      <a:picLocks noChangeAspect="1"/>
                    </pic:cNvPicPr>
                  </pic:nvPicPr>
                  <pic:blipFill>
                    <a:blip r:embed="rId6"/>
                    <a:stretch>
                      <a:fillRect/>
                    </a:stretch>
                  </pic:blipFill>
                  <pic:spPr>
                    <a:xfrm>
                      <a:off x="0" y="0"/>
                      <a:ext cx="4248150" cy="3952875"/>
                    </a:xfrm>
                    <a:prstGeom prst="rect">
                      <a:avLst/>
                    </a:prstGeom>
                    <a:noFill/>
                    <a:ln w="9525">
                      <a:noFill/>
                    </a:ln>
                  </pic:spPr>
                </pic:pic>
              </a:graphicData>
            </a:graphic>
          </wp:inline>
        </w:drawing>
      </w:r>
    </w:p>
    <w:p w14:paraId="600827A7">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 </w:t>
      </w:r>
    </w:p>
    <w:p w14:paraId="2AC1209F">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1125"/>
        <w:jc w:val="center"/>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1"/>
          <w:szCs w:val="21"/>
          <w:shd w:val="clear" w:fill="FFFFFF"/>
        </w:rPr>
        <w:t>长冷却模具的形状和主要尺寸</w:t>
      </w:r>
    </w:p>
    <w:p w14:paraId="5C1F0DFD">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 </w:t>
      </w:r>
    </w:p>
    <w:p w14:paraId="140723B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3、挤压机响应监测：在稳定运行阶段，通过挤出机实时控制软件在线监测扭矩、模头压力、模头温度和质量流量，并计算比机械能。</w:t>
      </w:r>
    </w:p>
    <w:p w14:paraId="2520B3F9">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 </w:t>
      </w:r>
    </w:p>
    <w:p w14:paraId="0DE9D2B0">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4、挤出物分析：使用低场核磁共振仪测定挤出物的横向弛豫时间（T2）并进行磁共振成像。使用</w:t>
      </w:r>
      <w:r>
        <w:rPr>
          <w:rFonts w:hint="eastAsia" w:ascii="等线" w:hAnsi="等线" w:eastAsia="等线" w:cs="等线"/>
          <w:i w:val="0"/>
          <w:iCs w:val="0"/>
          <w:caps w:val="0"/>
          <w:color w:val="333333"/>
          <w:spacing w:val="0"/>
          <w:sz w:val="24"/>
          <w:szCs w:val="24"/>
          <w:shd w:val="clear" w:fill="FFFF00"/>
        </w:rPr>
        <w:t>GBX eFAst-Lab水分活度仪</w:t>
      </w:r>
      <w:r>
        <w:rPr>
          <w:rFonts w:hint="eastAsia" w:ascii="等线" w:hAnsi="等线" w:eastAsia="等线" w:cs="等线"/>
          <w:i w:val="0"/>
          <w:iCs w:val="0"/>
          <w:caps w:val="0"/>
          <w:color w:val="333333"/>
          <w:spacing w:val="0"/>
          <w:sz w:val="24"/>
          <w:szCs w:val="24"/>
          <w:shd w:val="clear" w:fill="FFFFFF"/>
        </w:rPr>
        <w:t>测定挤出物的水分活度、颜色（CIE L, a, b值）和总色差。使用质构分析仪测定挤出物的硬度、弹性、拉伸阻力、横向剪切力、纵向剪切力，并计算纤维化程度（横向剪切力/纵向剪切力）。</w:t>
      </w:r>
    </w:p>
    <w:p w14:paraId="093D52E6">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Calibri" w:hAnsi="Calibri" w:cs="Calibri"/>
          <w:i w:val="0"/>
          <w:iCs w:val="0"/>
          <w:caps w:val="0"/>
          <w:color w:val="333333"/>
          <w:spacing w:val="0"/>
          <w:sz w:val="21"/>
          <w:szCs w:val="21"/>
        </w:rPr>
      </w:pPr>
    </w:p>
    <w:p w14:paraId="2042224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4267200" cy="3152775"/>
            <wp:effectExtent l="0" t="0" r="0" b="9525"/>
            <wp:docPr id="4" name="图片 4" descr="图片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84.png"/>
                    <pic:cNvPicPr>
                      <a:picLocks noChangeAspect="1"/>
                    </pic:cNvPicPr>
                  </pic:nvPicPr>
                  <pic:blipFill>
                    <a:blip r:embed="rId7"/>
                    <a:stretch>
                      <a:fillRect/>
                    </a:stretch>
                  </pic:blipFill>
                  <pic:spPr>
                    <a:xfrm>
                      <a:off x="0" y="0"/>
                      <a:ext cx="4267200" cy="3152775"/>
                    </a:xfrm>
                    <a:prstGeom prst="rect">
                      <a:avLst/>
                    </a:prstGeom>
                    <a:noFill/>
                    <a:ln w="9525">
                      <a:noFill/>
                    </a:ln>
                  </pic:spPr>
                </pic:pic>
              </a:graphicData>
            </a:graphic>
          </wp:inline>
        </w:drawing>
      </w:r>
    </w:p>
    <w:p w14:paraId="3A10593A">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1680"/>
        <w:jc w:val="center"/>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 </w:t>
      </w:r>
    </w:p>
    <w:p w14:paraId="3B19977A">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1395"/>
        <w:jc w:val="center"/>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19"/>
          <w:szCs w:val="19"/>
          <w:shd w:val="clear" w:fill="FFFFFF"/>
        </w:rPr>
        <w:t>不同混合比例挤出物的水活度</w:t>
      </w:r>
    </w:p>
    <w:p w14:paraId="786A9BA4">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1395"/>
        <w:rPr>
          <w:rFonts w:hint="default" w:ascii="Calibri" w:hAnsi="Calibri" w:cs="Calibri"/>
          <w:i w:val="0"/>
          <w:iCs w:val="0"/>
          <w:caps w:val="0"/>
          <w:color w:val="333333"/>
          <w:spacing w:val="0"/>
          <w:sz w:val="21"/>
          <w:szCs w:val="21"/>
        </w:rPr>
      </w:pPr>
    </w:p>
    <w:p w14:paraId="1F733367">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36"/>
          <w:szCs w:val="36"/>
          <w:shd w:val="clear" w:fill="FFFFFF"/>
        </w:rPr>
        <w:t>实验结论</w:t>
      </w:r>
    </w:p>
    <w:p w14:paraId="32D22378">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1、原料特性：随着小麦面筋比例增加，混合原料的水吸收指数呈上升趋势，在100%小麦面筋时达到最大值2.55 g/g；水溶性指数逐渐下降。流变学分析表明，小麦面筋比例增加导致储能模量（G'）和损耗模量（G''）逐渐增加，损耗角正切（tan δ）逐渐减小。当小麦面筋比例≤70%时，原料-水混合物倾向粘性液体特性（tan δ &gt;1）；100%小麦面筋时表现为弹性固体特性（tan δ &lt;1）。应变扫描显示，线性粘弹区终点随小麦面筋比例增加从0.636%升至32.019%。蠕变恢复实验表明，小麦面筋比例增加导致蠕变变形和非恢复变形增大。</w:t>
      </w:r>
    </w:p>
    <w:p w14:paraId="1608E91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 </w:t>
      </w:r>
    </w:p>
    <w:p w14:paraId="2B62367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2、挤压机响应：小麦面筋比例增加导致扭矩从110.42 Nm升至116.04 Nm，比机械能从699.35 kJ/kg升至759.22 kJ/kg，模头压力从3.56 MPa升至4.70 MPa，模头温度从104.60°C升至123.20°C。</w:t>
      </w:r>
    </w:p>
    <w:p w14:paraId="37437DEA">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 </w:t>
      </w:r>
    </w:p>
    <w:p w14:paraId="6E545E8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3、挤出物水分分布：低场核磁共振显示，当小麦面筋比例增至50%时，挤出物的T21、T22和T23逐渐增加，表明水流动性增加。进一步增加小麦面筋比例导致水流动性下降。强结合水峰面积比例逐渐增加，弱结合水峰面积比例逐渐减少，表明部分固定水转化为结合水。磁共振成像显示，小麦面筋含量低于50%时，挤出物水分损失不明显；含量继续增加时，出现明显水分损失和不均匀分布。</w:t>
      </w:r>
    </w:p>
    <w:p w14:paraId="60C86FBA">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 </w:t>
      </w:r>
    </w:p>
    <w:p w14:paraId="33F6E31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4、挤出物颜色：小麦面筋比例从0增至50%时，挤出物L值从68.92升至77.09，亮度增加；总色差从23.24降至18.12。进一步增加小麦面筋比例至100%，L值降至46.51，总色差升至46.06。a值和b值随小麦面筋比例增加而持续升高。</w:t>
      </w:r>
    </w:p>
    <w:p w14:paraId="5328170A">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 </w:t>
      </w:r>
    </w:p>
    <w:p w14:paraId="43FF9915">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5、挤出物质地：小麦面筋比例从0增至50%时，硬度从3.51 kg降至2.76 kg，弹性从0.92升至0.95。进一步增加至100%，硬度升至12.81 kg，弹性降至0.91。拉伸阻力随小麦面筋比例增加从0.26 kg持续升至0.64 kg。纤维化程度在小麦面筋比例为50%时达到最大值1.75，随后降至1.36。</w:t>
      </w:r>
    </w:p>
    <w:p w14:paraId="6BEFED6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 </w:t>
      </w:r>
    </w:p>
    <w:p w14:paraId="3BBC4EDA">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36"/>
          <w:szCs w:val="36"/>
          <w:shd w:val="clear" w:fill="FFFFFF"/>
        </w:rPr>
        <w:t>总结</w:t>
      </w:r>
    </w:p>
    <w:p w14:paraId="6D97B920">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该研究揭示了小麦面筋和花生蛋白粉的比例通过影响原料的水合能力和流变特性，进而改变挤压过程中的扭矩、比机械能和模头压力等响应参数，最终调控挤出物的水分分布、颜色和质地品质。当小麦面筋与花生蛋白粉比例为50:50时，挤出物具有较佳的水分分布、柔软的弹性质地、较亮的颜色和最高的纤维化程度。小麦面筋比例超过50%会导致物料在模头堆积，水分大量蒸发，挤出物变得干燥、坚硬、颜色变深，纤维化程度下降。</w:t>
      </w:r>
    </w:p>
    <w:p w14:paraId="027250F6">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 </w:t>
      </w:r>
    </w:p>
    <w:p w14:paraId="583D7AD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 </w:t>
      </w:r>
    </w:p>
    <w:p w14:paraId="0B32292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参考文献：</w:t>
      </w:r>
    </w:p>
    <w:p w14:paraId="0AF45C32">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1. Dekkers, B.L.; Emin, M.A.; Boom, R.M.; van der Goot, A.J. The phase properties of soy protein and wheat gluten in a blend for fibrous structure formation. Food Hydrocoll. 2018, 79, 273-281. </w:t>
      </w:r>
    </w:p>
    <w:p w14:paraId="1020D850">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等线" w:hAnsi="等线" w:eastAsia="等线" w:cs="等线"/>
          <w:i w:val="0"/>
          <w:iCs w:val="0"/>
          <w:caps w:val="0"/>
          <w:color w:val="333333"/>
          <w:spacing w:val="0"/>
          <w:sz w:val="24"/>
          <w:szCs w:val="24"/>
          <w:shd w:val="clear" w:fill="FFFFFF"/>
        </w:rPr>
        <w:t>2. Fang, Y.; Zhang, B.; Wei, Y. Effects of the specific mechanical energy on the physicochemical properties of texturized soy protein during high-moisture extrusion cooking. J. Food Eng. 2014, 121, 32-38. </w:t>
      </w:r>
    </w:p>
    <w:p w14:paraId="6757187E">
      <w:pPr>
        <w:jc w:val="left"/>
        <w:rPr>
          <w:rFonts w:hint="eastAsia"/>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35141"/>
    <w:rsid w:val="00AD53FE"/>
    <w:rsid w:val="00FE5DE6"/>
    <w:rsid w:val="00FF3206"/>
    <w:rsid w:val="01670E0F"/>
    <w:rsid w:val="019404F8"/>
    <w:rsid w:val="01D54E70"/>
    <w:rsid w:val="01D82826"/>
    <w:rsid w:val="020B3286"/>
    <w:rsid w:val="02170D82"/>
    <w:rsid w:val="0248078D"/>
    <w:rsid w:val="02735976"/>
    <w:rsid w:val="027B44A0"/>
    <w:rsid w:val="027D2D3A"/>
    <w:rsid w:val="033C6CFD"/>
    <w:rsid w:val="036C34DA"/>
    <w:rsid w:val="039D18E6"/>
    <w:rsid w:val="042042C5"/>
    <w:rsid w:val="04737B58"/>
    <w:rsid w:val="049820AD"/>
    <w:rsid w:val="04DC6B2B"/>
    <w:rsid w:val="05A0746B"/>
    <w:rsid w:val="05A2486E"/>
    <w:rsid w:val="05FE6B2C"/>
    <w:rsid w:val="06426E32"/>
    <w:rsid w:val="06542863"/>
    <w:rsid w:val="070F4710"/>
    <w:rsid w:val="07350087"/>
    <w:rsid w:val="0744651C"/>
    <w:rsid w:val="07593D76"/>
    <w:rsid w:val="07B65229"/>
    <w:rsid w:val="093E1796"/>
    <w:rsid w:val="097575B9"/>
    <w:rsid w:val="0A764D62"/>
    <w:rsid w:val="0AF838A6"/>
    <w:rsid w:val="0B100BEF"/>
    <w:rsid w:val="0B3D02BF"/>
    <w:rsid w:val="0BDF05C2"/>
    <w:rsid w:val="0C1F0D4E"/>
    <w:rsid w:val="0CE83FFD"/>
    <w:rsid w:val="0CEC366B"/>
    <w:rsid w:val="0D245DDA"/>
    <w:rsid w:val="0D5A2B6F"/>
    <w:rsid w:val="0DA41AC3"/>
    <w:rsid w:val="0DD36263"/>
    <w:rsid w:val="0DEF7FA9"/>
    <w:rsid w:val="0E2369E2"/>
    <w:rsid w:val="0E4F3C38"/>
    <w:rsid w:val="0E8C4A31"/>
    <w:rsid w:val="0ED32A55"/>
    <w:rsid w:val="106F5D34"/>
    <w:rsid w:val="10F6332E"/>
    <w:rsid w:val="10F845FF"/>
    <w:rsid w:val="11A93B4C"/>
    <w:rsid w:val="11AB1094"/>
    <w:rsid w:val="11B61DC5"/>
    <w:rsid w:val="1245638A"/>
    <w:rsid w:val="12777419"/>
    <w:rsid w:val="128915B0"/>
    <w:rsid w:val="12B02CB8"/>
    <w:rsid w:val="136F5E3F"/>
    <w:rsid w:val="13F703EC"/>
    <w:rsid w:val="143C0F41"/>
    <w:rsid w:val="14B839C2"/>
    <w:rsid w:val="14BE3426"/>
    <w:rsid w:val="15B704C3"/>
    <w:rsid w:val="15DE48A9"/>
    <w:rsid w:val="16EB4173"/>
    <w:rsid w:val="16EB6166"/>
    <w:rsid w:val="16F37618"/>
    <w:rsid w:val="17326866"/>
    <w:rsid w:val="17E03FB1"/>
    <w:rsid w:val="17E31439"/>
    <w:rsid w:val="17F53B32"/>
    <w:rsid w:val="185B57E7"/>
    <w:rsid w:val="19204EFE"/>
    <w:rsid w:val="196565AA"/>
    <w:rsid w:val="19831E1A"/>
    <w:rsid w:val="19B00DD0"/>
    <w:rsid w:val="19F255A0"/>
    <w:rsid w:val="1A245680"/>
    <w:rsid w:val="1AF45457"/>
    <w:rsid w:val="1B0F73F9"/>
    <w:rsid w:val="1B511483"/>
    <w:rsid w:val="1B657325"/>
    <w:rsid w:val="1B8076CB"/>
    <w:rsid w:val="1BFA3B3A"/>
    <w:rsid w:val="1C1E05D7"/>
    <w:rsid w:val="1C27223D"/>
    <w:rsid w:val="1C691B6D"/>
    <w:rsid w:val="1C6E39C8"/>
    <w:rsid w:val="1D240668"/>
    <w:rsid w:val="1D832840"/>
    <w:rsid w:val="1DAC7938"/>
    <w:rsid w:val="1DE11275"/>
    <w:rsid w:val="1E2D1660"/>
    <w:rsid w:val="1E370649"/>
    <w:rsid w:val="1E5E181A"/>
    <w:rsid w:val="1EE25A28"/>
    <w:rsid w:val="1F0933D8"/>
    <w:rsid w:val="1F272B52"/>
    <w:rsid w:val="1F7E4544"/>
    <w:rsid w:val="1F820175"/>
    <w:rsid w:val="1FC252F1"/>
    <w:rsid w:val="1FC65261"/>
    <w:rsid w:val="1FCE6772"/>
    <w:rsid w:val="20112FE8"/>
    <w:rsid w:val="20C65584"/>
    <w:rsid w:val="20E029BA"/>
    <w:rsid w:val="20F64921"/>
    <w:rsid w:val="21B93937"/>
    <w:rsid w:val="21E62252"/>
    <w:rsid w:val="21F1422B"/>
    <w:rsid w:val="21F74AB7"/>
    <w:rsid w:val="227B6E3E"/>
    <w:rsid w:val="227C0521"/>
    <w:rsid w:val="230E7CB2"/>
    <w:rsid w:val="2329027C"/>
    <w:rsid w:val="23906919"/>
    <w:rsid w:val="24134E54"/>
    <w:rsid w:val="243204E2"/>
    <w:rsid w:val="245C11D3"/>
    <w:rsid w:val="24A51914"/>
    <w:rsid w:val="257A33DD"/>
    <w:rsid w:val="25E20F82"/>
    <w:rsid w:val="267730F3"/>
    <w:rsid w:val="26FE1038"/>
    <w:rsid w:val="2714558B"/>
    <w:rsid w:val="272C630F"/>
    <w:rsid w:val="27484E85"/>
    <w:rsid w:val="27925D83"/>
    <w:rsid w:val="27B92ADA"/>
    <w:rsid w:val="27C122F3"/>
    <w:rsid w:val="280F1035"/>
    <w:rsid w:val="2812493A"/>
    <w:rsid w:val="281A4986"/>
    <w:rsid w:val="2825270A"/>
    <w:rsid w:val="28257408"/>
    <w:rsid w:val="2882119E"/>
    <w:rsid w:val="28B8039C"/>
    <w:rsid w:val="29447426"/>
    <w:rsid w:val="297D63F3"/>
    <w:rsid w:val="299013F5"/>
    <w:rsid w:val="29A9188B"/>
    <w:rsid w:val="29C93231"/>
    <w:rsid w:val="29D23A26"/>
    <w:rsid w:val="2A186697"/>
    <w:rsid w:val="2A5665D5"/>
    <w:rsid w:val="2A971EC6"/>
    <w:rsid w:val="2B277B63"/>
    <w:rsid w:val="2BBD6588"/>
    <w:rsid w:val="2BE01FFA"/>
    <w:rsid w:val="2CA61F26"/>
    <w:rsid w:val="2CB23C3F"/>
    <w:rsid w:val="2D610F7A"/>
    <w:rsid w:val="2E0700C0"/>
    <w:rsid w:val="2E304F81"/>
    <w:rsid w:val="2E3B072C"/>
    <w:rsid w:val="2ED56178"/>
    <w:rsid w:val="2ED6069B"/>
    <w:rsid w:val="2F0D0E1E"/>
    <w:rsid w:val="2F4773FE"/>
    <w:rsid w:val="2F4800A8"/>
    <w:rsid w:val="2FC72E1F"/>
    <w:rsid w:val="2FF8370B"/>
    <w:rsid w:val="309E506C"/>
    <w:rsid w:val="30B315F8"/>
    <w:rsid w:val="30E3697C"/>
    <w:rsid w:val="3143455C"/>
    <w:rsid w:val="317E4255"/>
    <w:rsid w:val="318A49A8"/>
    <w:rsid w:val="32552531"/>
    <w:rsid w:val="32871043"/>
    <w:rsid w:val="3291620A"/>
    <w:rsid w:val="32D53528"/>
    <w:rsid w:val="32F02F31"/>
    <w:rsid w:val="32F53F8C"/>
    <w:rsid w:val="32FE13C9"/>
    <w:rsid w:val="330B1B18"/>
    <w:rsid w:val="3317670F"/>
    <w:rsid w:val="33346FC6"/>
    <w:rsid w:val="33A4059C"/>
    <w:rsid w:val="33F3790B"/>
    <w:rsid w:val="34004307"/>
    <w:rsid w:val="341E07EE"/>
    <w:rsid w:val="341F706B"/>
    <w:rsid w:val="344B7192"/>
    <w:rsid w:val="34EC0D2A"/>
    <w:rsid w:val="35727C2D"/>
    <w:rsid w:val="35994521"/>
    <w:rsid w:val="36092412"/>
    <w:rsid w:val="365301F6"/>
    <w:rsid w:val="36776CE8"/>
    <w:rsid w:val="36851BE2"/>
    <w:rsid w:val="3685750D"/>
    <w:rsid w:val="3701395E"/>
    <w:rsid w:val="372A0649"/>
    <w:rsid w:val="37465FBC"/>
    <w:rsid w:val="37636846"/>
    <w:rsid w:val="379B619B"/>
    <w:rsid w:val="37C0367E"/>
    <w:rsid w:val="381C6D3F"/>
    <w:rsid w:val="388E305C"/>
    <w:rsid w:val="389948BB"/>
    <w:rsid w:val="39002456"/>
    <w:rsid w:val="3908584D"/>
    <w:rsid w:val="393424F6"/>
    <w:rsid w:val="39437C11"/>
    <w:rsid w:val="39970D2E"/>
    <w:rsid w:val="39F9518D"/>
    <w:rsid w:val="3A045513"/>
    <w:rsid w:val="3A76100F"/>
    <w:rsid w:val="3A832F6A"/>
    <w:rsid w:val="3A9742E1"/>
    <w:rsid w:val="3AB713FE"/>
    <w:rsid w:val="3B0C28D2"/>
    <w:rsid w:val="3BBF4BC5"/>
    <w:rsid w:val="3BC54918"/>
    <w:rsid w:val="3C2B7E58"/>
    <w:rsid w:val="3C3932FD"/>
    <w:rsid w:val="3C565234"/>
    <w:rsid w:val="3C6E51AE"/>
    <w:rsid w:val="3D0E01C3"/>
    <w:rsid w:val="3D7353D9"/>
    <w:rsid w:val="3D8170FC"/>
    <w:rsid w:val="3DDE7B01"/>
    <w:rsid w:val="3E045AE2"/>
    <w:rsid w:val="3E5A1BA6"/>
    <w:rsid w:val="3E6B066C"/>
    <w:rsid w:val="3E890575"/>
    <w:rsid w:val="3EDC6A25"/>
    <w:rsid w:val="3F8724A9"/>
    <w:rsid w:val="3FDD12EB"/>
    <w:rsid w:val="402C147E"/>
    <w:rsid w:val="402C344E"/>
    <w:rsid w:val="403857A8"/>
    <w:rsid w:val="41280288"/>
    <w:rsid w:val="41406E3E"/>
    <w:rsid w:val="41B458E7"/>
    <w:rsid w:val="41D63B44"/>
    <w:rsid w:val="41EB1721"/>
    <w:rsid w:val="41FF7BB8"/>
    <w:rsid w:val="42226A6C"/>
    <w:rsid w:val="424A6052"/>
    <w:rsid w:val="42980EEF"/>
    <w:rsid w:val="42C24566"/>
    <w:rsid w:val="43923F81"/>
    <w:rsid w:val="43A0701B"/>
    <w:rsid w:val="43CF576A"/>
    <w:rsid w:val="43D84AA5"/>
    <w:rsid w:val="4461357A"/>
    <w:rsid w:val="44AF3D45"/>
    <w:rsid w:val="44D7516C"/>
    <w:rsid w:val="457C1814"/>
    <w:rsid w:val="46F506BE"/>
    <w:rsid w:val="470637C8"/>
    <w:rsid w:val="471A4443"/>
    <w:rsid w:val="47221636"/>
    <w:rsid w:val="475B5DC6"/>
    <w:rsid w:val="481B072C"/>
    <w:rsid w:val="48237F61"/>
    <w:rsid w:val="48D2510C"/>
    <w:rsid w:val="48D36DC6"/>
    <w:rsid w:val="48DA28FB"/>
    <w:rsid w:val="495A6C96"/>
    <w:rsid w:val="4AC4205C"/>
    <w:rsid w:val="4B790423"/>
    <w:rsid w:val="4BB46D99"/>
    <w:rsid w:val="4BC20644"/>
    <w:rsid w:val="4BD52F7B"/>
    <w:rsid w:val="4C077FF4"/>
    <w:rsid w:val="4C946F5B"/>
    <w:rsid w:val="4CF907DC"/>
    <w:rsid w:val="4D4072AF"/>
    <w:rsid w:val="4E060604"/>
    <w:rsid w:val="4E132A05"/>
    <w:rsid w:val="4E3B0121"/>
    <w:rsid w:val="4E632BAB"/>
    <w:rsid w:val="4E963E7C"/>
    <w:rsid w:val="4EB91648"/>
    <w:rsid w:val="4F057DC5"/>
    <w:rsid w:val="4F4D527C"/>
    <w:rsid w:val="4F79014D"/>
    <w:rsid w:val="4FDE6D59"/>
    <w:rsid w:val="50496A10"/>
    <w:rsid w:val="50B43398"/>
    <w:rsid w:val="50E7658F"/>
    <w:rsid w:val="51050224"/>
    <w:rsid w:val="51340035"/>
    <w:rsid w:val="513B71F4"/>
    <w:rsid w:val="517C3689"/>
    <w:rsid w:val="51C037A1"/>
    <w:rsid w:val="51E10671"/>
    <w:rsid w:val="52203511"/>
    <w:rsid w:val="526D7CA2"/>
    <w:rsid w:val="52867B06"/>
    <w:rsid w:val="534A7FE3"/>
    <w:rsid w:val="53851B21"/>
    <w:rsid w:val="53B40F09"/>
    <w:rsid w:val="53FA5EDD"/>
    <w:rsid w:val="546F6E06"/>
    <w:rsid w:val="54C7120F"/>
    <w:rsid w:val="558463FC"/>
    <w:rsid w:val="55ED58F7"/>
    <w:rsid w:val="562775FF"/>
    <w:rsid w:val="56AB35DB"/>
    <w:rsid w:val="56B57867"/>
    <w:rsid w:val="575E6EE0"/>
    <w:rsid w:val="5777286F"/>
    <w:rsid w:val="577A3D3D"/>
    <w:rsid w:val="5797131D"/>
    <w:rsid w:val="58442829"/>
    <w:rsid w:val="586960F4"/>
    <w:rsid w:val="58C358FF"/>
    <w:rsid w:val="58C67997"/>
    <w:rsid w:val="58F0305A"/>
    <w:rsid w:val="58FF53CC"/>
    <w:rsid w:val="590E5FB8"/>
    <w:rsid w:val="598756F0"/>
    <w:rsid w:val="59DF2DEB"/>
    <w:rsid w:val="59EC3BA2"/>
    <w:rsid w:val="59EC7A97"/>
    <w:rsid w:val="5A0F49F5"/>
    <w:rsid w:val="5AA42A95"/>
    <w:rsid w:val="5AC139F1"/>
    <w:rsid w:val="5AE51363"/>
    <w:rsid w:val="5AF54844"/>
    <w:rsid w:val="5B7243BE"/>
    <w:rsid w:val="5C03539A"/>
    <w:rsid w:val="5C617570"/>
    <w:rsid w:val="5D38538B"/>
    <w:rsid w:val="5D5B7668"/>
    <w:rsid w:val="5DCE1B1C"/>
    <w:rsid w:val="5E3D49CC"/>
    <w:rsid w:val="5E60152A"/>
    <w:rsid w:val="5E895E64"/>
    <w:rsid w:val="5E936FB3"/>
    <w:rsid w:val="5ECC0B16"/>
    <w:rsid w:val="5F5D7424"/>
    <w:rsid w:val="60064CF5"/>
    <w:rsid w:val="601E1EF1"/>
    <w:rsid w:val="608E7761"/>
    <w:rsid w:val="611E35D1"/>
    <w:rsid w:val="615A1B72"/>
    <w:rsid w:val="618233C6"/>
    <w:rsid w:val="62095389"/>
    <w:rsid w:val="620D0B5A"/>
    <w:rsid w:val="62207233"/>
    <w:rsid w:val="6252318D"/>
    <w:rsid w:val="629300A9"/>
    <w:rsid w:val="630A027A"/>
    <w:rsid w:val="636C7B02"/>
    <w:rsid w:val="6413675B"/>
    <w:rsid w:val="64744B28"/>
    <w:rsid w:val="64746921"/>
    <w:rsid w:val="64B57FA4"/>
    <w:rsid w:val="64FF204F"/>
    <w:rsid w:val="65734E67"/>
    <w:rsid w:val="657832D2"/>
    <w:rsid w:val="660D2220"/>
    <w:rsid w:val="662636B1"/>
    <w:rsid w:val="663F18DB"/>
    <w:rsid w:val="669916B9"/>
    <w:rsid w:val="66DE3387"/>
    <w:rsid w:val="673D0C19"/>
    <w:rsid w:val="675148AC"/>
    <w:rsid w:val="675F57DB"/>
    <w:rsid w:val="67650AF0"/>
    <w:rsid w:val="676A4358"/>
    <w:rsid w:val="679649C1"/>
    <w:rsid w:val="67C71862"/>
    <w:rsid w:val="680D08D0"/>
    <w:rsid w:val="68294213"/>
    <w:rsid w:val="68D10D6E"/>
    <w:rsid w:val="68DA17D8"/>
    <w:rsid w:val="691A2B02"/>
    <w:rsid w:val="697A2EB9"/>
    <w:rsid w:val="6A162576"/>
    <w:rsid w:val="6A3A6048"/>
    <w:rsid w:val="6A3B1228"/>
    <w:rsid w:val="6A921BBF"/>
    <w:rsid w:val="6A99742E"/>
    <w:rsid w:val="6A9B3239"/>
    <w:rsid w:val="6AA72A59"/>
    <w:rsid w:val="6B286A04"/>
    <w:rsid w:val="6B520A6F"/>
    <w:rsid w:val="6BE75F78"/>
    <w:rsid w:val="6C252EFA"/>
    <w:rsid w:val="6C5C5978"/>
    <w:rsid w:val="6CA8695E"/>
    <w:rsid w:val="6D9A126A"/>
    <w:rsid w:val="6DE9247B"/>
    <w:rsid w:val="6F9F664B"/>
    <w:rsid w:val="6FC4471C"/>
    <w:rsid w:val="6FF177FA"/>
    <w:rsid w:val="704108C3"/>
    <w:rsid w:val="704C399F"/>
    <w:rsid w:val="70502EE9"/>
    <w:rsid w:val="7096103B"/>
    <w:rsid w:val="70A40FD2"/>
    <w:rsid w:val="70DA28D0"/>
    <w:rsid w:val="715F13CD"/>
    <w:rsid w:val="718728FB"/>
    <w:rsid w:val="71B3557E"/>
    <w:rsid w:val="71D21478"/>
    <w:rsid w:val="726377BC"/>
    <w:rsid w:val="729429A0"/>
    <w:rsid w:val="72A03205"/>
    <w:rsid w:val="72C02C76"/>
    <w:rsid w:val="7315589F"/>
    <w:rsid w:val="732924AB"/>
    <w:rsid w:val="735022AF"/>
    <w:rsid w:val="737E540C"/>
    <w:rsid w:val="739A136C"/>
    <w:rsid w:val="73AD3F4B"/>
    <w:rsid w:val="73E02438"/>
    <w:rsid w:val="73ED6640"/>
    <w:rsid w:val="74A73B89"/>
    <w:rsid w:val="74D277C3"/>
    <w:rsid w:val="74F160B9"/>
    <w:rsid w:val="757A3B30"/>
    <w:rsid w:val="7592695A"/>
    <w:rsid w:val="768952A5"/>
    <w:rsid w:val="76923435"/>
    <w:rsid w:val="76CE78B6"/>
    <w:rsid w:val="77A0299D"/>
    <w:rsid w:val="77A16CB3"/>
    <w:rsid w:val="77A64463"/>
    <w:rsid w:val="77D202A2"/>
    <w:rsid w:val="78703173"/>
    <w:rsid w:val="78FB1A46"/>
    <w:rsid w:val="790C2F25"/>
    <w:rsid w:val="79885061"/>
    <w:rsid w:val="79B002F1"/>
    <w:rsid w:val="79C51E45"/>
    <w:rsid w:val="7A1E40AE"/>
    <w:rsid w:val="7A716722"/>
    <w:rsid w:val="7B25086A"/>
    <w:rsid w:val="7B4A3898"/>
    <w:rsid w:val="7BB52709"/>
    <w:rsid w:val="7D115F4B"/>
    <w:rsid w:val="7D1346B4"/>
    <w:rsid w:val="7E2033FC"/>
    <w:rsid w:val="7E3D5ECB"/>
    <w:rsid w:val="7E42680F"/>
    <w:rsid w:val="7EBE7139"/>
    <w:rsid w:val="7EEA1BAF"/>
    <w:rsid w:val="7F03101E"/>
    <w:rsid w:val="7FA71813"/>
    <w:rsid w:val="7FC23A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6">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Emphasis"/>
    <w:basedOn w:val="10"/>
    <w:qFormat/>
    <w:uiPriority w:val="0"/>
    <w:rPr>
      <w:i/>
    </w:rPr>
  </w:style>
  <w:style w:type="character" w:styleId="13">
    <w:name w:val="Hyperlink"/>
    <w:basedOn w:val="10"/>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1182</Words>
  <Characters>1333</Characters>
  <Lines>0</Lines>
  <Paragraphs>0</Paragraphs>
  <TotalTime>84</TotalTime>
  <ScaleCrop>false</ScaleCrop>
  <LinksUpToDate>false</LinksUpToDate>
  <CharactersWithSpaces>1340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2025-12-16T01:27:00Z</dcterms:created>
  <dc:creator>Mt</dc:creator>
  <cp:lastModifiedBy>WPS_1646873444</cp:lastModifiedBy>
  <dcterms:modified xsi:type="dcterms:W3CDTF">2026-04-22T05:14:21Z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eyJoZGlkIjoiYjA5ZmJiMTJkMzI5ZGI2NmMzYTkyYWEzODg2ZmUwZmMiLCJ1c2VySWQiOiIxMzQyNTAwNTc0In0=</vt:lpwstr>
  </property>
  <property fmtid="{D5CDD505-2E9C-101B-9397-08002B2CF9AE}" pid="4" name="ICV">
    <vt:lpwstr>7EFC36832D454735A59E5E7FC0307018_12</vt:lpwstr>
  </property>
</Properties>
</file>